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107083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0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2A091B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1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4" o:title=""/>
          </v:shape>
          <o:OLEObject Type="Embed" ProgID="Adobe" ShapeID="_x0000_i1025" DrawAspect="Content" ObjectID="_1747131024" r:id="rId15"/>
        </w:object>
      </w:r>
    </w:p>
    <w:p w:rsidR="00BE2EA0" w:rsidRPr="006C6A49" w:rsidRDefault="00BE2EA0" w:rsidP="00BE2EA0">
      <w:pPr>
        <w:spacing w:before="240" w:after="120" w:line="360" w:lineRule="auto"/>
        <w:ind w:right="-6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6C6A49">
        <w:rPr>
          <w:rFonts w:ascii="Times New Roman" w:hAnsi="Times New Roman"/>
        </w:rPr>
        <w:t xml:space="preserve">Załącznik nr </w:t>
      </w:r>
      <w:r w:rsidR="00107083">
        <w:rPr>
          <w:rFonts w:ascii="Times New Roman" w:hAnsi="Times New Roman"/>
        </w:rPr>
        <w:t>3</w:t>
      </w:r>
      <w:r w:rsidRPr="006C6A49">
        <w:rPr>
          <w:rFonts w:ascii="Times New Roman" w:hAnsi="Times New Roman"/>
        </w:rPr>
        <w:t xml:space="preserve"> do zapytania ofertowego</w:t>
      </w:r>
    </w:p>
    <w:p w:rsidR="002A091B" w:rsidRPr="003C5DDF" w:rsidRDefault="002A091B" w:rsidP="002A091B">
      <w:pPr>
        <w:spacing w:before="240" w:after="120" w:line="360" w:lineRule="auto"/>
        <w:ind w:right="-62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Zakres</w:t>
      </w:r>
      <w:r w:rsidRPr="003C5DDF">
        <w:rPr>
          <w:rFonts w:ascii="Times New Roman" w:hAnsi="Times New Roman"/>
          <w:b/>
          <w:u w:val="single"/>
        </w:rPr>
        <w:t xml:space="preserve"> prac</w:t>
      </w:r>
      <w:bookmarkStart w:id="0" w:name="_GoBack"/>
      <w:bookmarkEnd w:id="0"/>
    </w:p>
    <w:p w:rsidR="002A091B" w:rsidRPr="00941CA6" w:rsidRDefault="002A091B" w:rsidP="002A091B">
      <w:pPr>
        <w:numPr>
          <w:ilvl w:val="0"/>
          <w:numId w:val="1"/>
        </w:numPr>
        <w:spacing w:after="120" w:line="360" w:lineRule="auto"/>
        <w:ind w:left="426" w:hanging="284"/>
        <w:jc w:val="both"/>
        <w:rPr>
          <w:rFonts w:ascii="Times New Roman" w:eastAsia="Calibri" w:hAnsi="Times New Roman"/>
          <w:b/>
        </w:rPr>
      </w:pPr>
      <w:r w:rsidRPr="00941CA6">
        <w:rPr>
          <w:rFonts w:ascii="Times New Roman" w:eastAsia="Calibri" w:hAnsi="Times New Roman"/>
          <w:b/>
        </w:rPr>
        <w:t xml:space="preserve">Audyt </w:t>
      </w:r>
      <w:r>
        <w:rPr>
          <w:rFonts w:ascii="Times New Roman" w:eastAsia="Calibri" w:hAnsi="Times New Roman"/>
          <w:b/>
        </w:rPr>
        <w:t xml:space="preserve">ze szczególnym uwzględnieniem </w:t>
      </w:r>
      <w:r w:rsidRPr="00941CA6">
        <w:rPr>
          <w:rFonts w:ascii="Times New Roman" w:eastAsia="Calibri" w:hAnsi="Times New Roman"/>
          <w:b/>
        </w:rPr>
        <w:t>działalności leczniczej Szpitala</w:t>
      </w:r>
      <w:r w:rsidRPr="00941CA6">
        <w:rPr>
          <w:rFonts w:ascii="Times New Roman" w:eastAsia="Calibri" w:hAnsi="Times New Roman"/>
          <w:bCs/>
        </w:rPr>
        <w:t xml:space="preserve"> za lata </w:t>
      </w:r>
      <w:r>
        <w:rPr>
          <w:rFonts w:ascii="Times New Roman" w:eastAsia="Calibri" w:hAnsi="Times New Roman"/>
          <w:bCs/>
        </w:rPr>
        <w:t>4</w:t>
      </w:r>
      <w:r w:rsidRPr="00A04CAB">
        <w:rPr>
          <w:rFonts w:ascii="Times New Roman" w:eastAsia="Calibri" w:hAnsi="Times New Roman"/>
          <w:bCs/>
        </w:rPr>
        <w:t>M2023, 3M2022</w:t>
      </w:r>
      <w:r>
        <w:rPr>
          <w:rFonts w:ascii="Times New Roman" w:eastAsia="Calibri" w:hAnsi="Times New Roman"/>
          <w:bCs/>
        </w:rPr>
        <w:t xml:space="preserve"> (IV kwartał)</w:t>
      </w:r>
      <w:r w:rsidRPr="00A04CAB">
        <w:rPr>
          <w:rFonts w:ascii="Times New Roman" w:eastAsia="Calibri" w:hAnsi="Times New Roman"/>
          <w:bCs/>
        </w:rPr>
        <w:t>, 2022, 2019</w:t>
      </w:r>
      <w:r>
        <w:rPr>
          <w:rFonts w:ascii="Times New Roman" w:eastAsia="Calibri" w:hAnsi="Times New Roman"/>
          <w:bCs/>
        </w:rPr>
        <w:t xml:space="preserve"> </w:t>
      </w:r>
      <w:r w:rsidRPr="00941CA6">
        <w:rPr>
          <w:rFonts w:ascii="Times New Roman" w:eastAsia="Calibri" w:hAnsi="Times New Roman"/>
          <w:bCs/>
        </w:rPr>
        <w:t xml:space="preserve">ukierunkowany na porównanie efektywności w niżej wskazanych obszarach analitycznych do wskaźników </w:t>
      </w:r>
      <w:proofErr w:type="spellStart"/>
      <w:r w:rsidRPr="00941CA6">
        <w:rPr>
          <w:rFonts w:ascii="Times New Roman" w:eastAsia="Calibri" w:hAnsi="Times New Roman"/>
          <w:bCs/>
        </w:rPr>
        <w:t>benchmarkowych</w:t>
      </w:r>
      <w:proofErr w:type="spellEnd"/>
      <w:r w:rsidRPr="00941CA6">
        <w:rPr>
          <w:rFonts w:ascii="Times New Roman" w:eastAsia="Calibri" w:hAnsi="Times New Roman"/>
          <w:bCs/>
        </w:rPr>
        <w:t xml:space="preserve"> (standardów/wartości rynkowych) i wskaźników optymalnych,</w:t>
      </w:r>
      <w:r w:rsidRPr="00941CA6">
        <w:rPr>
          <w:rFonts w:ascii="Times New Roman" w:eastAsia="Calibri" w:hAnsi="Times New Roman"/>
          <w:b/>
        </w:rPr>
        <w:t xml:space="preserve"> </w:t>
      </w:r>
      <w:r w:rsidRPr="00941CA6">
        <w:rPr>
          <w:rFonts w:ascii="Times New Roman" w:eastAsia="Calibri" w:hAnsi="Times New Roman"/>
        </w:rPr>
        <w:t>w tym:</w:t>
      </w:r>
    </w:p>
    <w:p w:rsidR="002A091B" w:rsidRPr="00941CA6" w:rsidRDefault="002A091B" w:rsidP="002A091B">
      <w:pPr>
        <w:numPr>
          <w:ilvl w:val="0"/>
          <w:numId w:val="2"/>
        </w:numPr>
        <w:spacing w:after="120" w:line="360" w:lineRule="auto"/>
        <w:ind w:left="850" w:hanging="357"/>
        <w:jc w:val="both"/>
      </w:pPr>
      <w:r w:rsidRPr="00EA27BF">
        <w:rPr>
          <w:rFonts w:ascii="Times New Roman" w:eastAsia="Calibri" w:hAnsi="Times New Roman"/>
          <w:u w:val="single"/>
        </w:rPr>
        <w:t>Analiza finansowo-ekonomiczna</w:t>
      </w:r>
      <w:r w:rsidRPr="00EA27BF">
        <w:rPr>
          <w:rFonts w:ascii="Times New Roman" w:eastAsia="Calibri" w:hAnsi="Times New Roman"/>
        </w:rPr>
        <w:t xml:space="preserve"> – zawierająca: </w:t>
      </w:r>
      <w:r w:rsidRPr="00EA27BF">
        <w:rPr>
          <w:rFonts w:ascii="Times New Roman" w:eastAsia="Calibri" w:hAnsi="Times New Roman"/>
          <w:b/>
        </w:rPr>
        <w:t>(i)</w:t>
      </w:r>
      <w:r w:rsidRPr="00EA27BF">
        <w:rPr>
          <w:rFonts w:ascii="Times New Roman" w:eastAsia="Calibri" w:hAnsi="Times New Roman"/>
        </w:rPr>
        <w:t xml:space="preserve"> analizę stopnia realizacji planów finansowych opracowanych w ostatnich latach przez Szpital, </w:t>
      </w:r>
      <w:r w:rsidRPr="00EA27BF">
        <w:rPr>
          <w:rFonts w:ascii="Times New Roman" w:eastAsia="Calibri" w:hAnsi="Times New Roman"/>
          <w:b/>
        </w:rPr>
        <w:t>(ii)</w:t>
      </w:r>
      <w:r w:rsidRPr="00EA27BF">
        <w:rPr>
          <w:rFonts w:ascii="Times New Roman" w:eastAsia="Calibri" w:hAnsi="Times New Roman"/>
        </w:rPr>
        <w:t xml:space="preserve"> analizę wybranych pozycji rachunków wyników (przychody ze sprzedaży, pozostałe przychody operacyjne, przychody finansowe, koszty operacyjne, pozostałe koszty operacyjne, koszty finansowe), bilansów (</w:t>
      </w:r>
      <w:r w:rsidRPr="00EA27BF">
        <w:rPr>
          <w:rFonts w:ascii="Times New Roman" w:hAnsi="Times New Roman"/>
        </w:rPr>
        <w:t>należności, zobowiązania, zadłużenie finansowe wraz z oceną ich struktury wiekowej oraz terminowości spłaty/regulacji)</w:t>
      </w:r>
      <w:r w:rsidRPr="00EA27BF">
        <w:rPr>
          <w:rFonts w:ascii="Times New Roman" w:eastAsia="Calibri" w:hAnsi="Times New Roman"/>
        </w:rPr>
        <w:t xml:space="preserve">, rachunków przepływów pieniężnych (w tym ocena płynności finansowej z poziomu działalności operacyjnej, inwestycyjnej i finansowej) z pkt. widzenia ich struktury i dynamiki oraz w porównaniu do wskaźników rynkowych, </w:t>
      </w:r>
      <w:r w:rsidRPr="00EA27BF">
        <w:rPr>
          <w:rFonts w:ascii="Times New Roman" w:eastAsia="Calibri" w:hAnsi="Times New Roman"/>
          <w:b/>
        </w:rPr>
        <w:t>(iii)</w:t>
      </w:r>
      <w:r w:rsidRPr="00EA27BF">
        <w:rPr>
          <w:rFonts w:ascii="Times New Roman" w:eastAsia="Calibri" w:hAnsi="Times New Roman"/>
        </w:rPr>
        <w:t xml:space="preserve"> analizę wyników finansowych wszystkich funkcjonujących w Szpitalu komórek organizacyjnych (medyczne podstawowe, medyczne pomocnicze, niemedyczne pomocnicze) z uwzględnieniem kosztów bezpośrednich i pośrednich w porównaniu do marżowości rynkowych, </w:t>
      </w:r>
      <w:r w:rsidRPr="00EA27BF">
        <w:rPr>
          <w:rFonts w:ascii="Times New Roman" w:eastAsia="Calibri" w:hAnsi="Times New Roman"/>
          <w:b/>
        </w:rPr>
        <w:t>(iv)</w:t>
      </w:r>
      <w:r w:rsidRPr="00EA27BF">
        <w:rPr>
          <w:rFonts w:ascii="Times New Roman" w:eastAsia="Calibri" w:hAnsi="Times New Roman"/>
        </w:rPr>
        <w:t xml:space="preserve"> analizę porównawczą poziomu przychodów ze sprzedaży, kosztów operacyjnych i kosztów EHA (eksploatacyjnych, hotelowych, administracyjnych) do benchmarków rynkowych i modelu optymalnego dla Szpitala, </w:t>
      </w:r>
      <w:r w:rsidRPr="00EA27BF">
        <w:rPr>
          <w:rFonts w:ascii="Times New Roman" w:eastAsia="Calibri" w:hAnsi="Times New Roman"/>
          <w:b/>
        </w:rPr>
        <w:t>(v)</w:t>
      </w:r>
      <w:r w:rsidRPr="00EA27BF">
        <w:rPr>
          <w:rFonts w:ascii="Times New Roman" w:eastAsia="Calibri" w:hAnsi="Times New Roman"/>
        </w:rPr>
        <w:t xml:space="preserve"> analizę aktualnego planu finansowego Szpitala i stopnia jego realizacji na dzień sporządzenia analizy działalności Szpitala;</w:t>
      </w:r>
    </w:p>
    <w:p w:rsidR="002A091B" w:rsidRPr="00941CA6" w:rsidRDefault="002A091B" w:rsidP="002A091B">
      <w:pPr>
        <w:numPr>
          <w:ilvl w:val="0"/>
          <w:numId w:val="2"/>
        </w:numPr>
        <w:spacing w:after="120" w:line="360" w:lineRule="auto"/>
        <w:ind w:left="850" w:hanging="357"/>
        <w:jc w:val="both"/>
        <w:rPr>
          <w:rFonts w:ascii="Times New Roman" w:eastAsia="Calibri" w:hAnsi="Times New Roman"/>
        </w:rPr>
      </w:pPr>
      <w:r w:rsidRPr="00941CA6">
        <w:rPr>
          <w:rFonts w:ascii="Times New Roman" w:eastAsia="Calibri" w:hAnsi="Times New Roman"/>
          <w:u w:val="single"/>
        </w:rPr>
        <w:t xml:space="preserve">Analiza działalności operacyjnej </w:t>
      </w:r>
      <w:r w:rsidRPr="00941CA6">
        <w:rPr>
          <w:rFonts w:ascii="Times New Roman" w:eastAsia="Calibri" w:hAnsi="Times New Roman"/>
        </w:rPr>
        <w:t xml:space="preserve">– zawierająca: </w:t>
      </w:r>
      <w:r w:rsidRPr="00941CA6">
        <w:rPr>
          <w:rFonts w:ascii="Times New Roman" w:eastAsia="Calibri" w:hAnsi="Times New Roman"/>
          <w:b/>
          <w:bCs/>
        </w:rPr>
        <w:t>(i)</w:t>
      </w:r>
      <w:r w:rsidRPr="00941CA6">
        <w:rPr>
          <w:rFonts w:ascii="Times New Roman" w:eastAsia="Calibri" w:hAnsi="Times New Roman"/>
        </w:rPr>
        <w:t xml:space="preserve"> analizę zakresu prowadzonej przez Szpital działalności leczniczej </w:t>
      </w:r>
      <w:r w:rsidRPr="00941CA6">
        <w:rPr>
          <w:rFonts w:ascii="Times New Roman" w:eastAsia="Calibri" w:hAnsi="Times New Roman"/>
          <w:b/>
        </w:rPr>
        <w:t>(ii)</w:t>
      </w:r>
      <w:r w:rsidRPr="00941CA6">
        <w:rPr>
          <w:rFonts w:ascii="Times New Roman" w:eastAsia="Calibri" w:hAnsi="Times New Roman"/>
        </w:rPr>
        <w:t xml:space="preserve"> analizę danych statystycznych komórek organizacyjnych Szpitala (w tym m.in.: struktura bazy łóżkowej, wykorzystanie bazy łóżkowej, liczba hospitalizowanych pacjentów, osobodni hospitalizacji, czasy hospitalizacji, wskaźnik </w:t>
      </w:r>
      <w:proofErr w:type="spellStart"/>
      <w:r w:rsidRPr="00941CA6">
        <w:rPr>
          <w:rFonts w:ascii="Times New Roman" w:eastAsia="Calibri" w:hAnsi="Times New Roman"/>
        </w:rPr>
        <w:t>operatywy</w:t>
      </w:r>
      <w:proofErr w:type="spellEnd"/>
      <w:r w:rsidRPr="00941CA6">
        <w:rPr>
          <w:rFonts w:ascii="Times New Roman" w:eastAsia="Calibri" w:hAnsi="Times New Roman"/>
        </w:rPr>
        <w:t xml:space="preserve">) </w:t>
      </w:r>
      <w:r w:rsidRPr="00941CA6">
        <w:rPr>
          <w:rFonts w:ascii="Times New Roman" w:eastAsia="Calibri" w:hAnsi="Times New Roman"/>
          <w:b/>
        </w:rPr>
        <w:t>(iii)</w:t>
      </w:r>
      <w:r w:rsidRPr="00941CA6">
        <w:rPr>
          <w:rFonts w:ascii="Times New Roman" w:eastAsia="Calibri" w:hAnsi="Times New Roman"/>
        </w:rPr>
        <w:t xml:space="preserve"> analizę stopnia realizacji świadczeń zdrowotnych w konfrontacji z posiadanym potencjałem Szpitala (poziom wykorzystania potencjału podstawowych komórek organizacyjnych - w tym oddziałów łóżkowych i pomocniczych - oraz bloku operacyjnego), </w:t>
      </w:r>
      <w:r w:rsidRPr="00941CA6">
        <w:rPr>
          <w:rFonts w:ascii="Times New Roman" w:eastAsia="Calibri" w:hAnsi="Times New Roman"/>
          <w:b/>
        </w:rPr>
        <w:t>(iv)</w:t>
      </w:r>
      <w:r w:rsidRPr="00941CA6">
        <w:rPr>
          <w:rFonts w:ascii="Times New Roman" w:eastAsia="Calibri" w:hAnsi="Times New Roman"/>
        </w:rPr>
        <w:t xml:space="preserve"> analizę efektywności procedur medycznych realizowanych przez poszczególne medyczne komórki organizacyjne Szpitala;</w:t>
      </w:r>
    </w:p>
    <w:p w:rsidR="002A091B" w:rsidRPr="00EA27BF" w:rsidRDefault="002A091B" w:rsidP="002A091B">
      <w:pPr>
        <w:keepNext/>
        <w:numPr>
          <w:ilvl w:val="0"/>
          <w:numId w:val="2"/>
        </w:numPr>
        <w:spacing w:after="120" w:line="360" w:lineRule="auto"/>
        <w:ind w:left="850" w:hanging="357"/>
        <w:jc w:val="both"/>
        <w:rPr>
          <w:rFonts w:ascii="Times New Roman" w:eastAsia="Calibri" w:hAnsi="Times New Roman"/>
        </w:rPr>
      </w:pPr>
      <w:r w:rsidRPr="00941CA6">
        <w:rPr>
          <w:rFonts w:ascii="Times New Roman" w:eastAsia="Calibri" w:hAnsi="Times New Roman" w:cs="Calibri"/>
          <w:u w:val="single"/>
        </w:rPr>
        <w:t>Analiza współpracy Szpitala z NFZ</w:t>
      </w:r>
      <w:r w:rsidRPr="00941CA6">
        <w:rPr>
          <w:rFonts w:ascii="Times New Roman" w:eastAsia="Calibri" w:hAnsi="Times New Roman" w:cs="Calibri"/>
        </w:rPr>
        <w:t xml:space="preserve"> </w:t>
      </w:r>
      <w:r w:rsidRPr="00941CA6">
        <w:rPr>
          <w:rFonts w:ascii="Times New Roman" w:eastAsia="Calibri" w:hAnsi="Times New Roman"/>
        </w:rPr>
        <w:t xml:space="preserve">– zawierająca: </w:t>
      </w:r>
      <w:r w:rsidRPr="00941CA6">
        <w:rPr>
          <w:rFonts w:ascii="Times New Roman" w:eastAsia="Calibri" w:hAnsi="Times New Roman"/>
          <w:b/>
        </w:rPr>
        <w:t xml:space="preserve">(i) </w:t>
      </w:r>
      <w:r w:rsidRPr="00941CA6">
        <w:rPr>
          <w:rFonts w:ascii="Times New Roman" w:eastAsia="Calibri" w:hAnsi="Times New Roman"/>
        </w:rPr>
        <w:t xml:space="preserve">analizę wartości posiadanych przez Szpital w analizowanych okresach umów z NFZ, w tym analizę wartości ryczałtu realizowanego w ramach PSZ (porównanie wartości umów, ryczałtu PSZ oraz stawek </w:t>
      </w:r>
      <w:r w:rsidRPr="007D3F07">
        <w:rPr>
          <w:rFonts w:ascii="Times New Roman" w:eastAsia="Calibri" w:hAnsi="Times New Roman"/>
        </w:rPr>
        <w:t xml:space="preserve">jednostkowych do analogicznych szpitali), </w:t>
      </w:r>
      <w:r w:rsidRPr="007D3F07">
        <w:rPr>
          <w:rFonts w:ascii="Times New Roman" w:eastAsia="Calibri" w:hAnsi="Times New Roman"/>
          <w:b/>
        </w:rPr>
        <w:t>(ii)</w:t>
      </w:r>
      <w:r w:rsidRPr="007D3F07">
        <w:rPr>
          <w:rFonts w:ascii="Times New Roman" w:eastAsia="Calibri" w:hAnsi="Times New Roman"/>
        </w:rPr>
        <w:t xml:space="preserve"> analizę poziomu realizacji umów i ryczałtu z NFZ (analiza polityki realizacji </w:t>
      </w:r>
      <w:proofErr w:type="spellStart"/>
      <w:r w:rsidRPr="007D3F07">
        <w:rPr>
          <w:rFonts w:ascii="Times New Roman" w:eastAsia="Calibri" w:hAnsi="Times New Roman"/>
        </w:rPr>
        <w:t>nadwykonań</w:t>
      </w:r>
      <w:proofErr w:type="spellEnd"/>
      <w:r w:rsidRPr="007D3F07">
        <w:rPr>
          <w:rFonts w:ascii="Times New Roman" w:eastAsia="Calibri" w:hAnsi="Times New Roman"/>
        </w:rPr>
        <w:t xml:space="preserve"> z podziałem na </w:t>
      </w:r>
      <w:proofErr w:type="spellStart"/>
      <w:r w:rsidRPr="007D3F07">
        <w:rPr>
          <w:rFonts w:ascii="Times New Roman" w:eastAsia="Calibri" w:hAnsi="Times New Roman"/>
        </w:rPr>
        <w:t>nadryczałty</w:t>
      </w:r>
      <w:proofErr w:type="spellEnd"/>
      <w:r w:rsidRPr="007D3F07">
        <w:rPr>
          <w:rFonts w:ascii="Times New Roman" w:eastAsia="Calibri" w:hAnsi="Times New Roman"/>
        </w:rPr>
        <w:t xml:space="preserve"> i </w:t>
      </w:r>
      <w:proofErr w:type="spellStart"/>
      <w:r w:rsidRPr="007D3F07">
        <w:rPr>
          <w:rFonts w:ascii="Times New Roman" w:eastAsia="Calibri" w:hAnsi="Times New Roman"/>
        </w:rPr>
        <w:t>nadlimity</w:t>
      </w:r>
      <w:proofErr w:type="spellEnd"/>
      <w:r w:rsidRPr="007D3F07">
        <w:rPr>
          <w:rFonts w:ascii="Times New Roman" w:eastAsia="Calibri" w:hAnsi="Times New Roman"/>
        </w:rPr>
        <w:t xml:space="preserve">) przez poszczególne komórki organizacyjne Szpitala, </w:t>
      </w:r>
      <w:r w:rsidRPr="007D3F07">
        <w:rPr>
          <w:rFonts w:ascii="Times New Roman" w:eastAsia="Calibri" w:hAnsi="Times New Roman"/>
          <w:b/>
        </w:rPr>
        <w:t>(iii)</w:t>
      </w:r>
      <w:r w:rsidRPr="007D3F07">
        <w:rPr>
          <w:rFonts w:ascii="Times New Roman" w:eastAsia="Calibri" w:hAnsi="Times New Roman"/>
        </w:rPr>
        <w:t xml:space="preserve"> analizę realizacji </w:t>
      </w:r>
      <w:r w:rsidRPr="007D3F07">
        <w:rPr>
          <w:rFonts w:ascii="Times New Roman" w:eastAsia="Calibri" w:hAnsi="Times New Roman"/>
        </w:rPr>
        <w:lastRenderedPageBreak/>
        <w:t xml:space="preserve">świadczeń w obszarach </w:t>
      </w:r>
      <w:r w:rsidRPr="00EA27BF">
        <w:rPr>
          <w:rFonts w:ascii="Times New Roman" w:eastAsia="Calibri" w:hAnsi="Times New Roman"/>
        </w:rPr>
        <w:t xml:space="preserve">nielimitowanych, </w:t>
      </w:r>
      <w:r w:rsidRPr="00EA27BF">
        <w:rPr>
          <w:rFonts w:ascii="Times New Roman" w:eastAsia="Calibri" w:hAnsi="Times New Roman"/>
          <w:b/>
        </w:rPr>
        <w:t>(iv)</w:t>
      </w:r>
      <w:r w:rsidRPr="00EA27BF">
        <w:rPr>
          <w:rFonts w:ascii="Times New Roman" w:eastAsia="Calibri" w:hAnsi="Times New Roman"/>
        </w:rPr>
        <w:t xml:space="preserve"> analizę protokołów i postanowień wynikających z kontroli działalności Szpitala przez NFZ;</w:t>
      </w:r>
    </w:p>
    <w:p w:rsidR="002A091B" w:rsidRPr="007D2FD7" w:rsidRDefault="002A091B" w:rsidP="002A091B">
      <w:pPr>
        <w:pStyle w:val="Akapitzlist"/>
        <w:numPr>
          <w:ilvl w:val="0"/>
          <w:numId w:val="2"/>
        </w:numPr>
        <w:spacing w:line="360" w:lineRule="auto"/>
        <w:ind w:left="851" w:hanging="284"/>
        <w:rPr>
          <w:sz w:val="12"/>
          <w:szCs w:val="12"/>
        </w:rPr>
      </w:pPr>
      <w:r w:rsidRPr="003C034F">
        <w:rPr>
          <w:rFonts w:ascii="Times New Roman" w:hAnsi="Times New Roman" w:cs="Times New Roman"/>
          <w:u w:val="single"/>
        </w:rPr>
        <w:t xml:space="preserve">Analiza obszaru kadrowego </w:t>
      </w:r>
      <w:r w:rsidRPr="0041250B">
        <w:rPr>
          <w:rFonts w:ascii="Times New Roman" w:hAnsi="Times New Roman" w:cs="Times New Roman"/>
        </w:rPr>
        <w:t>– zawierająca:</w:t>
      </w:r>
      <w:r w:rsidRPr="00EA27BF">
        <w:rPr>
          <w:rFonts w:ascii="Times New Roman" w:hAnsi="Times New Roman" w:cs="Times New Roman"/>
        </w:rPr>
        <w:t xml:space="preserve"> (i) analizę polityki kadrowej Szpitala pod względem stopnia zabezpieczenia udzielania świadczeń zdrowotnych przez personel lekarski</w:t>
      </w:r>
      <w:r>
        <w:rPr>
          <w:rFonts w:ascii="Times New Roman" w:hAnsi="Times New Roman" w:cs="Times New Roman"/>
        </w:rPr>
        <w:t xml:space="preserve"> i pielęgniarski</w:t>
      </w:r>
      <w:r w:rsidRPr="00EA27BF">
        <w:rPr>
          <w:rFonts w:ascii="Times New Roman" w:hAnsi="Times New Roman" w:cs="Times New Roman"/>
        </w:rPr>
        <w:t xml:space="preserve">, (ii) analizę poziomu zatrudnienia personelu medycznego (ogółem w Szpitalu i w poszczególnych komórkach organizacyjnych), z podziałem na poszczególne grupy zawodowe, (iii) analizę poziomu zatrudnienia personelu niemedycznego, (iv) analizę poziomu stosowanych w Szpitalu stawek wynagrodzenia personelu medycznego i niemedycznego, </w:t>
      </w:r>
      <w:r>
        <w:rPr>
          <w:rFonts w:ascii="Times New Roman" w:hAnsi="Times New Roman" w:cs="Times New Roman"/>
        </w:rPr>
        <w:t xml:space="preserve">w tym dyżurów lekarskich; </w:t>
      </w:r>
      <w:r w:rsidRPr="00EA27BF">
        <w:rPr>
          <w:rFonts w:ascii="Times New Roman" w:hAnsi="Times New Roman" w:cs="Times New Roman"/>
        </w:rPr>
        <w:t>(v) analizę kosztów osobowych z tytułu nieobecności pracowników w pracy (w tym przebywających na zwolnieniach lekarskich), (vi) analizę struktury wiekowej lekarzy i pielęgniarek pracujących w Szpitalu, w tym liczby lekarzy i pielęgniarek w wieku przedemerytalnym</w:t>
      </w:r>
      <w:r>
        <w:rPr>
          <w:rFonts w:ascii="Times New Roman" w:hAnsi="Times New Roman" w:cs="Times New Roman"/>
        </w:rPr>
        <w:t>;</w:t>
      </w:r>
      <w:r w:rsidRPr="007D3F07">
        <w:t xml:space="preserve"> </w:t>
      </w:r>
    </w:p>
    <w:p w:rsidR="002A091B" w:rsidRPr="003C5DDF" w:rsidRDefault="002A091B" w:rsidP="002A091B">
      <w:pPr>
        <w:numPr>
          <w:ilvl w:val="0"/>
          <w:numId w:val="3"/>
        </w:numPr>
        <w:spacing w:after="120" w:line="360" w:lineRule="auto"/>
        <w:ind w:left="567" w:hanging="283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O</w:t>
      </w:r>
      <w:r w:rsidRPr="007D3F07">
        <w:rPr>
          <w:rFonts w:ascii="Times New Roman" w:eastAsia="Calibri" w:hAnsi="Times New Roman"/>
          <w:b/>
        </w:rPr>
        <w:t>pracowanie</w:t>
      </w:r>
      <w:r w:rsidRPr="003C5DDF">
        <w:rPr>
          <w:rFonts w:ascii="Times New Roman" w:eastAsia="Calibri" w:hAnsi="Times New Roman"/>
          <w:b/>
        </w:rPr>
        <w:t xml:space="preserve"> programu naprawczego działalności operacyjnej Szpitala</w:t>
      </w:r>
      <w:r>
        <w:rPr>
          <w:rFonts w:ascii="Times New Roman" w:eastAsia="Calibri" w:hAnsi="Times New Roman"/>
          <w:b/>
        </w:rPr>
        <w:t xml:space="preserve"> spełniającego zapisy artykułu 59 ustawy z dnia 15 kwietnia 2011 roku o działalności leczniczej</w:t>
      </w:r>
      <w:r w:rsidRPr="00856C1F">
        <w:rPr>
          <w:rFonts w:ascii="Times New Roman" w:eastAsia="Calibri" w:hAnsi="Times New Roman"/>
          <w:bCs/>
        </w:rPr>
        <w:t xml:space="preserve">, w tym: </w:t>
      </w:r>
    </w:p>
    <w:p w:rsidR="002A091B" w:rsidRPr="003C5DDF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 w:rsidRPr="003C5DDF">
        <w:rPr>
          <w:rFonts w:ascii="Times New Roman" w:eastAsia="Calibri" w:hAnsi="Times New Roman"/>
        </w:rPr>
        <w:t>Analiza wdrożonych i planowanych do wdrożenia zmian w funkcjonowaniu systemu ochrony zdrowia i ich potencjalny wpływ na strategię dalszego funkcjonowania Szpitala</w:t>
      </w:r>
      <w:r>
        <w:rPr>
          <w:rFonts w:ascii="Times New Roman" w:eastAsia="Calibri" w:hAnsi="Times New Roman"/>
        </w:rPr>
        <w:t>,</w:t>
      </w:r>
    </w:p>
    <w:p w:rsidR="002A091B" w:rsidRPr="003C5DDF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 w:rsidRPr="003C5DDF">
        <w:rPr>
          <w:rFonts w:ascii="Times New Roman" w:eastAsia="Calibri" w:hAnsi="Times New Roman"/>
        </w:rPr>
        <w:t>Analiza prognoz demograficznych, epidemiologicznych oraz stanu i prognoz nasycenia łóżek i ich potencjalny wpływ na strategię dalszego funkcjonowania Szpitala</w:t>
      </w:r>
      <w:r>
        <w:rPr>
          <w:rFonts w:ascii="Times New Roman" w:eastAsia="Calibri" w:hAnsi="Times New Roman"/>
        </w:rPr>
        <w:t>,</w:t>
      </w:r>
    </w:p>
    <w:p w:rsidR="002A091B" w:rsidRPr="003C5DDF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 w:rsidRPr="003C5DDF">
        <w:rPr>
          <w:rFonts w:ascii="Times New Roman" w:eastAsia="Calibri" w:hAnsi="Times New Roman"/>
        </w:rPr>
        <w:t>Analiza otoczenia, w tym między innymi analiza tzw. „białych plam” w regionie i ich potencjalny wpływ na strategię dalszego funkcjonowania Szpitala</w:t>
      </w:r>
      <w:r>
        <w:rPr>
          <w:rFonts w:ascii="Times New Roman" w:eastAsia="Calibri" w:hAnsi="Times New Roman"/>
        </w:rPr>
        <w:t>,</w:t>
      </w:r>
    </w:p>
    <w:p w:rsidR="002A091B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Opracowanie r</w:t>
      </w:r>
      <w:r w:rsidRPr="003C5DDF">
        <w:rPr>
          <w:rFonts w:ascii="Times New Roman" w:eastAsia="Calibri" w:hAnsi="Times New Roman"/>
        </w:rPr>
        <w:t>ekomendowan</w:t>
      </w:r>
      <w:r>
        <w:rPr>
          <w:rFonts w:ascii="Times New Roman" w:eastAsia="Calibri" w:hAnsi="Times New Roman"/>
        </w:rPr>
        <w:t>ych</w:t>
      </w:r>
      <w:r w:rsidRPr="003C5DDF">
        <w:rPr>
          <w:rFonts w:ascii="Times New Roman" w:eastAsia="Calibri" w:hAnsi="Times New Roman"/>
        </w:rPr>
        <w:t xml:space="preserve"> do wdrożenia działa</w:t>
      </w:r>
      <w:r>
        <w:rPr>
          <w:rFonts w:ascii="Times New Roman" w:eastAsia="Calibri" w:hAnsi="Times New Roman"/>
        </w:rPr>
        <w:t>ń</w:t>
      </w:r>
      <w:r w:rsidRPr="003C5DDF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restrukturyzujących działalność leczniczą Szpitala,</w:t>
      </w:r>
    </w:p>
    <w:p w:rsidR="002A091B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Opracowanie rekomendowanego planu restrukturyzacji zadłużenia Szpitala,</w:t>
      </w:r>
    </w:p>
    <w:p w:rsidR="002A091B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Opracowanie rekomendowanych do wdrożenia działań restrukturyzujących działalność leczniczą poszczególnych komórek organizacyjnych Szpitala, ze wskazaniem możliwych do uzyskania efektów ekonomicznych,</w:t>
      </w:r>
    </w:p>
    <w:p w:rsidR="002A091B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Opracowanie rekomendowanego – optymalnego – programu medycznego Szpitala w postaci </w:t>
      </w:r>
      <w:r w:rsidRPr="00A30FCF">
        <w:rPr>
          <w:rFonts w:ascii="Times New Roman" w:eastAsia="Calibri" w:hAnsi="Times New Roman"/>
        </w:rPr>
        <w:t>wykaz</w:t>
      </w:r>
      <w:r>
        <w:rPr>
          <w:rFonts w:ascii="Times New Roman" w:eastAsia="Calibri" w:hAnsi="Times New Roman"/>
        </w:rPr>
        <w:t>u</w:t>
      </w:r>
      <w:r w:rsidRPr="00A30FCF">
        <w:rPr>
          <w:rFonts w:ascii="Times New Roman" w:eastAsia="Calibri" w:hAnsi="Times New Roman"/>
        </w:rPr>
        <w:t xml:space="preserve"> obszarów planowanej działalności </w:t>
      </w:r>
      <w:r>
        <w:rPr>
          <w:rFonts w:ascii="Times New Roman" w:eastAsia="Calibri" w:hAnsi="Times New Roman"/>
        </w:rPr>
        <w:t>leczniczej</w:t>
      </w:r>
      <w:r w:rsidRPr="00A30FCF">
        <w:rPr>
          <w:rFonts w:ascii="Times New Roman" w:eastAsia="Calibri" w:hAnsi="Times New Roman"/>
        </w:rPr>
        <w:t xml:space="preserve"> z uwzględnieniem listy oraz wielkości niezbędnych komórek organizacyjnych, jakie powinny funkcjonować w Szpitalu, w celu optymalnej realizacji </w:t>
      </w:r>
      <w:r>
        <w:rPr>
          <w:rFonts w:ascii="Times New Roman" w:eastAsia="Calibri" w:hAnsi="Times New Roman"/>
        </w:rPr>
        <w:t>proponowanego</w:t>
      </w:r>
      <w:r w:rsidRPr="00A30FCF">
        <w:rPr>
          <w:rFonts w:ascii="Times New Roman" w:eastAsia="Calibri" w:hAnsi="Times New Roman"/>
        </w:rPr>
        <w:t xml:space="preserve"> zakresu świadczeń leczniczych</w:t>
      </w:r>
      <w:r>
        <w:rPr>
          <w:rFonts w:ascii="Times New Roman" w:eastAsia="Calibri" w:hAnsi="Times New Roman"/>
        </w:rPr>
        <w:t>,</w:t>
      </w:r>
    </w:p>
    <w:p w:rsidR="002A091B" w:rsidRDefault="002A091B" w:rsidP="002A091B">
      <w:pPr>
        <w:numPr>
          <w:ilvl w:val="0"/>
          <w:numId w:val="4"/>
        </w:numPr>
        <w:spacing w:after="120" w:line="360" w:lineRule="auto"/>
        <w:ind w:left="851"/>
        <w:jc w:val="both"/>
        <w:rPr>
          <w:rFonts w:ascii="Times New Roman" w:eastAsia="Calibri" w:hAnsi="Times New Roman"/>
        </w:rPr>
      </w:pPr>
      <w:r w:rsidRPr="007D2FD7">
        <w:rPr>
          <w:rFonts w:ascii="Times New Roman" w:eastAsia="Calibri" w:hAnsi="Times New Roman"/>
        </w:rPr>
        <w:t xml:space="preserve">Opracowanie prognozy bilansu, </w:t>
      </w:r>
      <w:proofErr w:type="spellStart"/>
      <w:r w:rsidRPr="007D2FD7">
        <w:rPr>
          <w:rFonts w:ascii="Times New Roman" w:eastAsia="Calibri" w:hAnsi="Times New Roman"/>
        </w:rPr>
        <w:t>RZiS</w:t>
      </w:r>
      <w:proofErr w:type="spellEnd"/>
      <w:r w:rsidRPr="007D2FD7">
        <w:rPr>
          <w:rFonts w:ascii="Times New Roman" w:eastAsia="Calibri" w:hAnsi="Times New Roman"/>
        </w:rPr>
        <w:t xml:space="preserve"> oraz przepływów pieniężnych na lata objęte programem naprawczym uwzględniające zaproponowane rozwiązania</w:t>
      </w:r>
      <w:r>
        <w:rPr>
          <w:rFonts w:ascii="Times New Roman" w:eastAsia="Calibri" w:hAnsi="Times New Roman"/>
        </w:rPr>
        <w:t xml:space="preserve"> restrukturyzacyjne i rozwojowe.</w:t>
      </w:r>
    </w:p>
    <w:p w:rsidR="002A091B" w:rsidRPr="002A091B" w:rsidRDefault="002A091B" w:rsidP="002A091B">
      <w:pPr>
        <w:pStyle w:val="Akapitzlist"/>
        <w:numPr>
          <w:ilvl w:val="0"/>
          <w:numId w:val="4"/>
        </w:numPr>
        <w:spacing w:after="120" w:line="360" w:lineRule="auto"/>
        <w:rPr>
          <w:rFonts w:ascii="Times New Roman" w:hAnsi="Times New Roman"/>
        </w:rPr>
      </w:pPr>
      <w:r w:rsidRPr="002A091B">
        <w:rPr>
          <w:rFonts w:ascii="Times New Roman" w:hAnsi="Times New Roman"/>
        </w:rPr>
        <w:t>O pracowanie harmonogramu wdrożenia proponowanych działań restrukturyzacyjnych.</w:t>
      </w:r>
    </w:p>
    <w:p w:rsidR="00BE2EA0" w:rsidRPr="00BE213C" w:rsidRDefault="00BE2EA0" w:rsidP="002A091B">
      <w:pPr>
        <w:pStyle w:val="Akapitzlist"/>
        <w:spacing w:after="120" w:line="360" w:lineRule="auto"/>
        <w:ind w:left="1440"/>
        <w:rPr>
          <w:rFonts w:ascii="Times New Roman" w:hAnsi="Times New Roman"/>
        </w:rPr>
      </w:pPr>
    </w:p>
    <w:sectPr w:rsidR="00BE2EA0" w:rsidRPr="00BE213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7D2C9" wp14:editId="7B2E2F39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1035"/>
    <w:multiLevelType w:val="multilevel"/>
    <w:tmpl w:val="8BE0B8D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35DC6864"/>
    <w:multiLevelType w:val="hybridMultilevel"/>
    <w:tmpl w:val="88EAFDA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E86E48"/>
    <w:multiLevelType w:val="multilevel"/>
    <w:tmpl w:val="70447246"/>
    <w:lvl w:ilvl="0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3">
    <w:nsid w:val="65257A0E"/>
    <w:multiLevelType w:val="hybridMultilevel"/>
    <w:tmpl w:val="4ADC4A58"/>
    <w:lvl w:ilvl="0" w:tplc="6D7A6B24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838EA"/>
    <w:rsid w:val="00097A3E"/>
    <w:rsid w:val="000C4E0F"/>
    <w:rsid w:val="000C5E29"/>
    <w:rsid w:val="000F1D70"/>
    <w:rsid w:val="00107083"/>
    <w:rsid w:val="00195029"/>
    <w:rsid w:val="002A091B"/>
    <w:rsid w:val="0030357A"/>
    <w:rsid w:val="00394858"/>
    <w:rsid w:val="0041537C"/>
    <w:rsid w:val="00425DCA"/>
    <w:rsid w:val="00485AD4"/>
    <w:rsid w:val="004B7B86"/>
    <w:rsid w:val="004D332E"/>
    <w:rsid w:val="0051662B"/>
    <w:rsid w:val="00537F9A"/>
    <w:rsid w:val="00556AA5"/>
    <w:rsid w:val="00592060"/>
    <w:rsid w:val="00596E6D"/>
    <w:rsid w:val="005B07E1"/>
    <w:rsid w:val="005E1466"/>
    <w:rsid w:val="00600D96"/>
    <w:rsid w:val="006128B5"/>
    <w:rsid w:val="006359BB"/>
    <w:rsid w:val="00653F27"/>
    <w:rsid w:val="0066026D"/>
    <w:rsid w:val="006B69B0"/>
    <w:rsid w:val="006E3CFE"/>
    <w:rsid w:val="00751D64"/>
    <w:rsid w:val="00757758"/>
    <w:rsid w:val="007B0E71"/>
    <w:rsid w:val="007C333B"/>
    <w:rsid w:val="007C6C3C"/>
    <w:rsid w:val="007F3B4E"/>
    <w:rsid w:val="008153D9"/>
    <w:rsid w:val="00861A88"/>
    <w:rsid w:val="00864281"/>
    <w:rsid w:val="008F501E"/>
    <w:rsid w:val="00904AFD"/>
    <w:rsid w:val="009947B4"/>
    <w:rsid w:val="009C03D9"/>
    <w:rsid w:val="009C230E"/>
    <w:rsid w:val="009E5101"/>
    <w:rsid w:val="00A5739C"/>
    <w:rsid w:val="00A710DB"/>
    <w:rsid w:val="00AD78B3"/>
    <w:rsid w:val="00AD7DBA"/>
    <w:rsid w:val="00B3014C"/>
    <w:rsid w:val="00BD3C9B"/>
    <w:rsid w:val="00BE213C"/>
    <w:rsid w:val="00BE2EA0"/>
    <w:rsid w:val="00C0186A"/>
    <w:rsid w:val="00C8446E"/>
    <w:rsid w:val="00CD0C65"/>
    <w:rsid w:val="00CF1FE3"/>
    <w:rsid w:val="00D06D2F"/>
    <w:rsid w:val="00D856F0"/>
    <w:rsid w:val="00E119DA"/>
    <w:rsid w:val="00E474FC"/>
    <w:rsid w:val="00E8384B"/>
    <w:rsid w:val="00EA517D"/>
    <w:rsid w:val="00EE3A7B"/>
    <w:rsid w:val="00F7257F"/>
    <w:rsid w:val="00FA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locked/>
    <w:rsid w:val="00BE2EA0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locked/>
    <w:rsid w:val="00BE2EA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zpital.starachowice.p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szpital.starachowice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B33E1-DA74-4BA5-BE03-A130FB0CC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772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8</cp:revision>
  <cp:lastPrinted>2023-05-11T08:37:00Z</cp:lastPrinted>
  <dcterms:created xsi:type="dcterms:W3CDTF">2023-05-11T09:00:00Z</dcterms:created>
  <dcterms:modified xsi:type="dcterms:W3CDTF">2023-06-01T11:24:00Z</dcterms:modified>
</cp:coreProperties>
</file>